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44"/>
          <w:szCs w:val="44"/>
        </w:rPr>
      </w:pPr>
      <w:bookmarkStart w:id="0" w:name="_Toc74840472"/>
      <w:r>
        <w:rPr>
          <w:rFonts w:hint="eastAsia"/>
          <w:b/>
          <w:bCs/>
          <w:sz w:val="44"/>
          <w:szCs w:val="44"/>
        </w:rPr>
        <w:t>动态血压仪</w:t>
      </w:r>
      <w:bookmarkEnd w:id="0"/>
      <w:r>
        <w:rPr>
          <w:rFonts w:hint="eastAsia"/>
          <w:b/>
          <w:bCs/>
          <w:sz w:val="44"/>
          <w:szCs w:val="44"/>
        </w:rPr>
        <w:t>需求参数</w:t>
      </w:r>
    </w:p>
    <w:p>
      <w:pPr>
        <w:rPr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 xml:space="preserve"> 产品名称和</w:t>
      </w:r>
      <w:r>
        <w:rPr>
          <w:rFonts w:hint="eastAsia"/>
          <w:b/>
          <w:bCs/>
          <w:sz w:val="30"/>
          <w:szCs w:val="30"/>
          <w:lang w:eastAsia="zh-CN"/>
        </w:rPr>
        <w:t>功能要求</w:t>
      </w:r>
      <w:r>
        <w:rPr>
          <w:rFonts w:hint="eastAsia"/>
          <w:b/>
          <w:bCs/>
          <w:sz w:val="30"/>
          <w:szCs w:val="30"/>
        </w:rPr>
        <w:t>：</w:t>
      </w:r>
      <w:r>
        <w:rPr>
          <w:rFonts w:hint="eastAsia"/>
          <w:bCs/>
          <w:sz w:val="24"/>
          <w:szCs w:val="24"/>
        </w:rPr>
        <w:t>便携式动态血压仪，用于24小时内不同时间段多次或单词测量人体的收缩压和舒张压，测量信息通过传输至终端供浏览和保存，并可供医护人员参考和分析。</w:t>
      </w:r>
    </w:p>
    <w:p>
      <w:pPr>
        <w:rPr>
          <w:b/>
          <w:bCs/>
          <w:sz w:val="21"/>
          <w:szCs w:val="20"/>
          <w:u w:val="single"/>
        </w:rPr>
      </w:pPr>
      <w:r>
        <w:rPr>
          <w:rFonts w:hint="eastAsia"/>
          <w:b/>
          <w:bCs/>
          <w:sz w:val="32"/>
          <w:szCs w:val="32"/>
          <w:u w:val="single"/>
        </w:rPr>
        <w:t>一、硬件要求：</w:t>
      </w:r>
      <w:r>
        <w:rPr>
          <w:rFonts w:hint="eastAsia"/>
          <w:b/>
          <w:bCs/>
          <w:sz w:val="21"/>
          <w:szCs w:val="20"/>
          <w:u w:val="single"/>
        </w:rPr>
        <w:t xml:space="preserve">                                                                     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1、测量方法：示波法；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2、测量范围：收缩压:40-260mmHg；舒张压:20-210mmHg；心率:40-200bpm；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3、测量压力误差:±3mmHg；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4、安全系统：最大充气压力限制到290mmHg；断电自动安全打开阀门；最大血压测量时间限制到少于120秒；</w:t>
      </w:r>
    </w:p>
    <w:p>
      <w:pPr>
        <w:rPr>
          <w:rFonts w:ascii="宋体" w:hAnsi="宋体" w:cs="Times New Roman"/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5、具备 24 小时传输功能，,可连续72小时测量；</w:t>
      </w:r>
      <w:r>
        <w:rPr>
          <w:rFonts w:hint="eastAsia" w:ascii="宋体" w:hAnsi="宋体" w:cs="Times New Roman"/>
          <w:bCs/>
          <w:sz w:val="24"/>
          <w:szCs w:val="24"/>
        </w:rPr>
        <w:t>（提供相关证明材料。）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6、数据存储:单机存储≥1000个测量数值；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7、可穿戴式佩戴，体积小，重量轻，方便携带；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8、设备净重量≤105g，包括电池、袖带；  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9、OLED彩屏显示，屏幕≥2.23寸；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10、袖带可自行拆装、自行取出气囊； 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11、设备带有前后翻页按键，可显示屏回看数据；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12、设备使用内置锂电池充电；</w:t>
      </w:r>
    </w:p>
    <w:p>
      <w:pPr>
        <w:numPr>
          <w:ilvl w:val="255"/>
          <w:numId w:val="0"/>
        </w:numPr>
        <w:rPr>
          <w:sz w:val="24"/>
          <w:szCs w:val="24"/>
        </w:rPr>
      </w:pPr>
      <w:r>
        <w:rPr>
          <w:rFonts w:hint="eastAsia"/>
          <w:sz w:val="24"/>
          <w:szCs w:val="24"/>
        </w:rPr>
        <w:t>13、液晶屏同屏显示收缩压、舒张压和心率；处于工作状态时记录盒显示时间与光点；电池剩余电量可观测，便于判断是否需要更换电池，做到最大可能节省电池。</w:t>
      </w:r>
    </w:p>
    <w:p>
      <w:pPr>
        <w:numPr>
          <w:ilvl w:val="255"/>
          <w:numId w:val="0"/>
        </w:numPr>
      </w:pPr>
    </w:p>
    <w:p>
      <w:pPr>
        <w:numPr>
          <w:ilvl w:val="255"/>
          <w:numId w:val="0"/>
        </w:numPr>
      </w:pPr>
    </w:p>
    <w:p>
      <w:pPr>
        <w:numPr>
          <w:ilvl w:val="255"/>
          <w:numId w:val="0"/>
        </w:numPr>
      </w:pPr>
    </w:p>
    <w:p>
      <w:pPr>
        <w:numPr>
          <w:ilvl w:val="255"/>
          <w:numId w:val="0"/>
        </w:numPr>
      </w:pPr>
    </w:p>
    <w:p>
      <w:pPr>
        <w:pStyle w:val="3"/>
        <w:jc w:val="left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二、软件系统要求：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14、可设置测量时间段间隔(包括白天、晚上及特殊时间段) ；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15、血压软件具有体位信息记录功能，帮助医生判断血压升降原因；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*16、统计血压指标：统计计算血压平滑指数，晨峰系数，血压变异系数，动脉硬化指数，并显示在统计页上；（</w:t>
      </w:r>
      <w:r>
        <w:rPr>
          <w:rFonts w:hint="eastAsia" w:ascii="宋体" w:hAnsi="宋体" w:cs="Times New Roman"/>
          <w:bCs/>
          <w:color w:val="000000" w:themeColor="text1"/>
          <w:sz w:val="24"/>
          <w:szCs w:val="24"/>
        </w:rPr>
        <w:t>提供软件界面截图证明并加盖原厂公章等相关证明材料。</w:t>
      </w:r>
      <w:r>
        <w:rPr>
          <w:rFonts w:hint="eastAsia"/>
          <w:sz w:val="24"/>
          <w:szCs w:val="24"/>
        </w:rPr>
        <w:t>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17、可设定孩童阈值；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*18、提供脉搏波功能：同步提供每次血压测量数据的脉搏波波形，并可以通过同步的脉搏波波形对血压数据进行判断，校正；（</w:t>
      </w:r>
      <w:r>
        <w:rPr>
          <w:rFonts w:hint="eastAsia" w:ascii="宋体" w:hAnsi="宋体" w:cs="Times New Roman"/>
          <w:bCs/>
          <w:color w:val="000000" w:themeColor="text1"/>
          <w:sz w:val="24"/>
          <w:szCs w:val="24"/>
        </w:rPr>
        <w:t>提供软件界面截图证明并加盖原厂公章等相关证明材料。</w:t>
      </w:r>
      <w:r>
        <w:rPr>
          <w:rFonts w:hint="eastAsia"/>
          <w:sz w:val="24"/>
          <w:szCs w:val="24"/>
        </w:rPr>
        <w:t>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19、具有电子搜索功能，读取数据时可以轻易找到病人信息，无需重新手工输入；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20、具有血压比较分析功能。一个人如果前后两次或多次就诊，软件可以比较最近两次就诊的血压数据；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*21</w:t>
      </w:r>
      <w:r>
        <w:rPr>
          <w:rFonts w:hint="eastAsia"/>
          <w:b/>
          <w:bCs/>
          <w:sz w:val="24"/>
          <w:szCs w:val="24"/>
        </w:rPr>
        <w:t>、</w:t>
      </w:r>
      <w:r>
        <w:rPr>
          <w:rFonts w:hint="eastAsia"/>
          <w:sz w:val="24"/>
          <w:szCs w:val="24"/>
        </w:rPr>
        <w:t>血压软件具备高血压检索功能，在所有测量患者中能一键检索测量出的</w:t>
      </w:r>
      <w:bookmarkStart w:id="1" w:name="_GoBack"/>
      <w:bookmarkEnd w:id="1"/>
      <w:r>
        <w:rPr>
          <w:rFonts w:hint="eastAsia"/>
          <w:sz w:val="24"/>
          <w:szCs w:val="24"/>
        </w:rPr>
        <w:t>高血压患者，方便临床统计查询使用；（</w:t>
      </w:r>
      <w:r>
        <w:rPr>
          <w:rFonts w:hint="eastAsia" w:ascii="宋体" w:hAnsi="宋体" w:cs="Times New Roman"/>
          <w:bCs/>
          <w:color w:val="000000" w:themeColor="text1"/>
          <w:sz w:val="24"/>
          <w:szCs w:val="24"/>
        </w:rPr>
        <w:t>提供软件界面截图证明并加盖原厂公章等相关证明材料。</w:t>
      </w:r>
      <w:r>
        <w:rPr>
          <w:rFonts w:hint="eastAsia"/>
          <w:sz w:val="24"/>
          <w:szCs w:val="24"/>
        </w:rPr>
        <w:t>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*22、医疗器械设备产品完整性数据和报告需和HIS系统、体检系统平台等无缝对接，终生免费提供接口和软件功能版本功能升级，必须满足用户互联互通测评及电子病历评级要求，无法实现导致的风险和后果由投标人承担全部责任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*23、提供质保服务≥3年。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*24、动态血压软件和硬件具有国家颁发的医疗器械注册证，并提供产品彩页。</w:t>
      </w:r>
    </w:p>
    <w:p>
      <w:pPr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注：参数中标</w:t>
      </w:r>
      <w:r>
        <w:rPr>
          <w:rFonts w:hint="eastAsia" w:ascii="宋体" w:hAnsi="宋体"/>
          <w:b/>
          <w:sz w:val="32"/>
          <w:szCs w:val="32"/>
          <w:lang w:eastAsia="zh-CN"/>
        </w:rPr>
        <w:t>示</w:t>
      </w:r>
      <w:r>
        <w:rPr>
          <w:rFonts w:hint="eastAsia" w:ascii="宋体" w:hAnsi="宋体"/>
          <w:b/>
          <w:sz w:val="32"/>
          <w:szCs w:val="32"/>
        </w:rPr>
        <w:t>“*”的条款必须满足，未标</w:t>
      </w:r>
      <w:r>
        <w:rPr>
          <w:rFonts w:hint="eastAsia" w:ascii="宋体" w:hAnsi="宋体"/>
          <w:b/>
          <w:sz w:val="32"/>
          <w:szCs w:val="32"/>
          <w:lang w:eastAsia="zh-CN"/>
        </w:rPr>
        <w:t>示</w:t>
      </w:r>
      <w:r>
        <w:rPr>
          <w:rFonts w:hint="eastAsia" w:ascii="宋体" w:hAnsi="宋体"/>
          <w:b/>
          <w:sz w:val="32"/>
          <w:szCs w:val="32"/>
        </w:rPr>
        <w:t>“*”的条款不可偏离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3</w:t>
      </w:r>
      <w:r>
        <w:rPr>
          <w:rFonts w:hint="eastAsia" w:ascii="宋体" w:hAnsi="宋体"/>
          <w:b/>
          <w:sz w:val="32"/>
          <w:szCs w:val="32"/>
        </w:rPr>
        <w:t>项。</w:t>
      </w:r>
    </w:p>
    <w:p>
      <w:pPr>
        <w:rPr>
          <w:sz w:val="21"/>
          <w:szCs w:val="20"/>
        </w:rPr>
      </w:pPr>
    </w:p>
    <w:p>
      <w:pPr>
        <w:spacing w:line="220" w:lineRule="atLeast"/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2"/>
  </w:compat>
  <w:docVars>
    <w:docVar w:name="commondata" w:val="eyJoZGlkIjoiMTMwYjY4OWUwZmJjYzk4MzhmOTYxYTRlYWVlZTU4ODAifQ=="/>
  </w:docVars>
  <w:rsids>
    <w:rsidRoot w:val="00D31D50"/>
    <w:rsid w:val="00041189"/>
    <w:rsid w:val="00162B60"/>
    <w:rsid w:val="001F233F"/>
    <w:rsid w:val="00262595"/>
    <w:rsid w:val="0029038A"/>
    <w:rsid w:val="00323B43"/>
    <w:rsid w:val="003D37D8"/>
    <w:rsid w:val="00426133"/>
    <w:rsid w:val="004358AB"/>
    <w:rsid w:val="00511FDC"/>
    <w:rsid w:val="008B7726"/>
    <w:rsid w:val="008C3B28"/>
    <w:rsid w:val="009E7ECD"/>
    <w:rsid w:val="00AA62F3"/>
    <w:rsid w:val="00B46E52"/>
    <w:rsid w:val="00BA4B0B"/>
    <w:rsid w:val="00BB57B3"/>
    <w:rsid w:val="00BD2F77"/>
    <w:rsid w:val="00BF3DA7"/>
    <w:rsid w:val="00CA0423"/>
    <w:rsid w:val="00D31D50"/>
    <w:rsid w:val="00DF3D98"/>
    <w:rsid w:val="00E34323"/>
    <w:rsid w:val="00F52D99"/>
    <w:rsid w:val="00FF0254"/>
    <w:rsid w:val="05671A5A"/>
    <w:rsid w:val="0B6B1ABF"/>
    <w:rsid w:val="0C8E1CC2"/>
    <w:rsid w:val="10AF15EB"/>
    <w:rsid w:val="40E600A9"/>
    <w:rsid w:val="4446644C"/>
    <w:rsid w:val="47CD0521"/>
    <w:rsid w:val="5592655F"/>
    <w:rsid w:val="63BE0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170</Words>
  <Characters>974</Characters>
  <Lines>8</Lines>
  <Paragraphs>2</Paragraphs>
  <TotalTime>0</TotalTime>
  <ScaleCrop>false</ScaleCrop>
  <LinksUpToDate>false</LinksUpToDate>
  <CharactersWithSpaces>1142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华中地区销售</dc:creator>
  <cp:lastModifiedBy>Administrator</cp:lastModifiedBy>
  <cp:lastPrinted>2023-12-08T06:58:00Z</cp:lastPrinted>
  <dcterms:modified xsi:type="dcterms:W3CDTF">2023-12-15T07:09:30Z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C9E487739FE943398BDCE0A20A3A7786_13</vt:lpwstr>
  </property>
</Properties>
</file>